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5B" w:rsidRDefault="00B5385B" w:rsidP="00B5385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 w:rsidRPr="00B5385B">
        <w:rPr>
          <w:rFonts w:ascii="Times New Roman" w:eastAsia="Times New Roman" w:hAnsi="Times New Roman" w:cs="Times New Roman"/>
        </w:rPr>
        <w:t>Утверждаю:</w:t>
      </w:r>
    </w:p>
    <w:p w:rsidR="00B5385B" w:rsidRDefault="00B5385B" w:rsidP="00B5385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Начальник МКУ «УООР» Р</w:t>
      </w:r>
      <w:proofErr w:type="gramStart"/>
      <w:r>
        <w:rPr>
          <w:rFonts w:ascii="Times New Roman" w:eastAsia="Times New Roman" w:hAnsi="Times New Roman" w:cs="Times New Roman"/>
        </w:rPr>
        <w:t>С(</w:t>
      </w:r>
      <w:proofErr w:type="gramEnd"/>
      <w:r>
        <w:rPr>
          <w:rFonts w:ascii="Times New Roman" w:eastAsia="Times New Roman" w:hAnsi="Times New Roman" w:cs="Times New Roman"/>
        </w:rPr>
        <w:t>Я)</w:t>
      </w:r>
    </w:p>
    <w:p w:rsidR="00B5385B" w:rsidRDefault="00B5385B" w:rsidP="00B5385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Солдатов А.В.</w:t>
      </w:r>
    </w:p>
    <w:p w:rsidR="00B5385B" w:rsidRPr="00B5385B" w:rsidRDefault="00B5385B" w:rsidP="00B5385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u w:val="single"/>
        </w:rPr>
      </w:pPr>
      <w:r w:rsidRPr="00B5385B">
        <w:rPr>
          <w:rFonts w:ascii="Times New Roman" w:eastAsia="Times New Roman" w:hAnsi="Times New Roman" w:cs="Times New Roman"/>
          <w:u w:val="single"/>
        </w:rPr>
        <w:t>«3» сентября 2018 г.</w:t>
      </w:r>
    </w:p>
    <w:p w:rsidR="00B5385B" w:rsidRDefault="00B5385B" w:rsidP="00B5385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4C48" w:rsidRPr="00B5385B" w:rsidRDefault="00054C48" w:rsidP="00B538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85B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054C48" w:rsidRPr="00B5385B" w:rsidRDefault="00054C48" w:rsidP="00054C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85B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районного методического турнира </w:t>
      </w:r>
    </w:p>
    <w:p w:rsidR="00054C48" w:rsidRPr="00B5385B" w:rsidRDefault="00054C48" w:rsidP="00054C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85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B5385B">
        <w:rPr>
          <w:rFonts w:ascii="Times New Roman" w:eastAsia="Times New Roman" w:hAnsi="Times New Roman" w:cs="Times New Roman"/>
          <w:b/>
          <w:sz w:val="24"/>
          <w:szCs w:val="24"/>
        </w:rPr>
        <w:t>МетоТур</w:t>
      </w:r>
      <w:proofErr w:type="spellEnd"/>
      <w:r w:rsidRPr="00B5385B">
        <w:rPr>
          <w:rFonts w:ascii="Times New Roman" w:eastAsia="Times New Roman" w:hAnsi="Times New Roman" w:cs="Times New Roman"/>
          <w:b/>
          <w:sz w:val="24"/>
          <w:szCs w:val="24"/>
        </w:rPr>
        <w:t xml:space="preserve"> - 2018»</w:t>
      </w:r>
    </w:p>
    <w:p w:rsidR="00054C48" w:rsidRPr="00B5385B" w:rsidRDefault="00054C48" w:rsidP="00054C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85B">
        <w:rPr>
          <w:rFonts w:ascii="Times New Roman" w:eastAsia="Times New Roman" w:hAnsi="Times New Roman" w:cs="Times New Roman"/>
          <w:b/>
          <w:sz w:val="24"/>
          <w:szCs w:val="24"/>
        </w:rPr>
        <w:t>среди учительских команд и методических объединений</w:t>
      </w:r>
    </w:p>
    <w:p w:rsidR="00054C48" w:rsidRPr="00B5385B" w:rsidRDefault="00054C48" w:rsidP="00054C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85B">
        <w:rPr>
          <w:rFonts w:ascii="Times New Roman" w:eastAsia="Times New Roman" w:hAnsi="Times New Roman" w:cs="Times New Roman"/>
          <w:b/>
          <w:sz w:val="24"/>
          <w:szCs w:val="24"/>
        </w:rPr>
        <w:t>Олекминского района Р</w:t>
      </w:r>
      <w:proofErr w:type="gramStart"/>
      <w:r w:rsidRPr="00B5385B">
        <w:rPr>
          <w:rFonts w:ascii="Times New Roman" w:eastAsia="Times New Roman" w:hAnsi="Times New Roman" w:cs="Times New Roman"/>
          <w:b/>
          <w:sz w:val="24"/>
          <w:szCs w:val="24"/>
        </w:rPr>
        <w:t>С(</w:t>
      </w:r>
      <w:proofErr w:type="gramEnd"/>
      <w:r w:rsidRPr="00B5385B">
        <w:rPr>
          <w:rFonts w:ascii="Times New Roman" w:eastAsia="Times New Roman" w:hAnsi="Times New Roman" w:cs="Times New Roman"/>
          <w:b/>
          <w:sz w:val="24"/>
          <w:szCs w:val="24"/>
        </w:rPr>
        <w:t>Я)</w:t>
      </w:r>
    </w:p>
    <w:p w:rsidR="00054C48" w:rsidRPr="00054C48" w:rsidRDefault="00054C48" w:rsidP="00054C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</w:rPr>
      </w:pPr>
    </w:p>
    <w:p w:rsidR="00054C48" w:rsidRPr="00054C48" w:rsidRDefault="00054C48" w:rsidP="00054C48">
      <w:pPr>
        <w:spacing w:after="0"/>
        <w:jc w:val="center"/>
        <w:textAlignment w:val="baseline"/>
        <w:rPr>
          <w:rFonts w:ascii="Comfortaa" w:eastAsia="Times New Roman" w:hAnsi="Comfortaa" w:cs="Times New Roman"/>
          <w:b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b/>
          <w:color w:val="000000"/>
          <w:sz w:val="24"/>
          <w:szCs w:val="24"/>
        </w:rPr>
        <w:t>1. Общие положения</w:t>
      </w:r>
    </w:p>
    <w:p w:rsidR="00054C48" w:rsidRPr="00054C48" w:rsidRDefault="00054C48" w:rsidP="00A62E33">
      <w:pPr>
        <w:spacing w:after="0"/>
        <w:ind w:firstLine="708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Настоящее Положение определяет цели, задачи, формат проведения Методического турнир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а среди учительских команд школ и методических объединений ОО, района, 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порядок его организации, проведения, подведения итогов и награждения победителей.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Ведущая идея Турнира - объединение усилий профессиональных педагогических сообществ (клубов,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объединений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и др.) по выявлению и продвижению эффективных моделей инновационной педагогической практики, сообразных современной </w:t>
      </w:r>
      <w:proofErr w:type="spellStart"/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социокультурной</w:t>
      </w:r>
      <w:proofErr w:type="spellEnd"/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среде образования.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Организационное сопровождение Турнира обеспечивает школа, на базе которой  проводится турнир и при поддержке методического отдела 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МКУ </w:t>
      </w:r>
      <w:r>
        <w:rPr>
          <w:rFonts w:ascii="Comfortaa" w:eastAsia="Times New Roman" w:hAnsi="Comfortaa" w:cs="Times New Roman" w:hint="eastAsia"/>
          <w:color w:val="000000"/>
          <w:sz w:val="24"/>
          <w:szCs w:val="24"/>
        </w:rPr>
        <w:t>«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>УООР</w:t>
      </w:r>
      <w:proofErr w:type="gramStart"/>
      <w:r>
        <w:rPr>
          <w:rFonts w:ascii="Comfortaa" w:eastAsia="Times New Roman" w:hAnsi="Comfortaa" w:cs="Times New Roman" w:hint="eastAsia"/>
          <w:color w:val="000000"/>
          <w:sz w:val="24"/>
          <w:szCs w:val="24"/>
        </w:rPr>
        <w:t>»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>Р</w:t>
      </w:r>
      <w:proofErr w:type="gramEnd"/>
      <w:r>
        <w:rPr>
          <w:rFonts w:ascii="Comfortaa" w:eastAsia="Times New Roman" w:hAnsi="Comfortaa" w:cs="Times New Roman"/>
          <w:color w:val="000000"/>
          <w:sz w:val="24"/>
          <w:szCs w:val="24"/>
        </w:rPr>
        <w:t>С(Я) 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b/>
          <w:color w:val="000000"/>
          <w:sz w:val="24"/>
          <w:szCs w:val="24"/>
        </w:rPr>
        <w:t>Девиз Турнира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: «Открытой школе - новые технологии образования»</w:t>
      </w:r>
    </w:p>
    <w:p w:rsidR="00054C48" w:rsidRDefault="00054C48" w:rsidP="00054C48">
      <w:pPr>
        <w:spacing w:after="0"/>
        <w:jc w:val="center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</w:p>
    <w:p w:rsidR="00054C48" w:rsidRPr="00054C48" w:rsidRDefault="00054C48" w:rsidP="00054C48">
      <w:pPr>
        <w:spacing w:after="0"/>
        <w:jc w:val="center"/>
        <w:textAlignment w:val="baseline"/>
        <w:rPr>
          <w:rFonts w:ascii="Comfortaa" w:eastAsia="Times New Roman" w:hAnsi="Comfortaa" w:cs="Times New Roman"/>
          <w:b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b/>
          <w:color w:val="000000"/>
          <w:sz w:val="24"/>
          <w:szCs w:val="24"/>
        </w:rPr>
        <w:t>2. Цель и задачи Турнира</w:t>
      </w:r>
    </w:p>
    <w:p w:rsidR="00054C48" w:rsidRPr="00054C48" w:rsidRDefault="00054C48" w:rsidP="00054C48">
      <w:pPr>
        <w:spacing w:after="0"/>
        <w:ind w:firstLine="708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Турнир направлен на обеспечение инновационного развития и повышения качества муниципальной системы образования </w:t>
      </w:r>
      <w:proofErr w:type="gramStart"/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через</w:t>
      </w:r>
      <w:proofErr w:type="gramEnd"/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: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-  продвижение успешного педагогического опыта и эффективных моделей инновационной педагогической практики, сообразных современной </w:t>
      </w:r>
      <w:proofErr w:type="spellStart"/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социокультурной</w:t>
      </w:r>
      <w:proofErr w:type="spellEnd"/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ситуации в образовании и востребованных в профессиональном сообществе;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-  содействие коллективному обучающему диалогу лидеров 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образования 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муниципальной системы образования по актуальным проблемам р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>азвития педагогики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;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-  становле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ние 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педагогической культуры, ориентированной на поддержку принципов деятельности, системности, гуманности, </w:t>
      </w:r>
      <w:proofErr w:type="spellStart"/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субъектности</w:t>
      </w:r>
      <w:proofErr w:type="spellEnd"/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и </w:t>
      </w:r>
      <w:proofErr w:type="spellStart"/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рефлексивности</w:t>
      </w:r>
      <w:proofErr w:type="spellEnd"/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в образовании;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- развитие и укрепление профессиональных связей, обмен научно- методическим опытом между школьными педагогическими сообществами, представителями организаций образования, культуры, бизнеса;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-  популяризацию новых профессионально-педагогических компетенций, востребованных в современном обществе.</w:t>
      </w:r>
    </w:p>
    <w:p w:rsidR="00054C48" w:rsidRPr="00054C48" w:rsidRDefault="00054C48" w:rsidP="00A86CCD">
      <w:pPr>
        <w:spacing w:after="0"/>
        <w:jc w:val="center"/>
        <w:textAlignment w:val="baseline"/>
        <w:rPr>
          <w:rFonts w:ascii="Comfortaa" w:eastAsia="Times New Roman" w:hAnsi="Comfortaa" w:cs="Times New Roman"/>
          <w:b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b/>
          <w:color w:val="000000"/>
          <w:sz w:val="24"/>
          <w:szCs w:val="24"/>
        </w:rPr>
        <w:t>3.Участники Турнира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Турнир представляет собой педагогическое состязание учительских команд профессионал</w:t>
      </w:r>
      <w:r w:rsidR="00A86CCD">
        <w:rPr>
          <w:rFonts w:ascii="Comfortaa" w:eastAsia="Times New Roman" w:hAnsi="Comfortaa" w:cs="Times New Roman"/>
          <w:color w:val="000000"/>
          <w:sz w:val="24"/>
          <w:szCs w:val="24"/>
        </w:rPr>
        <w:t>ьных сообществ. Состав команды 4 участника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и 1 тренер.</w:t>
      </w:r>
    </w:p>
    <w:p w:rsidR="00054C48" w:rsidRPr="00054C48" w:rsidRDefault="00054C48" w:rsidP="00A86CCD">
      <w:pPr>
        <w:spacing w:after="0"/>
        <w:jc w:val="center"/>
        <w:textAlignment w:val="baseline"/>
        <w:rPr>
          <w:rFonts w:ascii="Comfortaa" w:eastAsia="Times New Roman" w:hAnsi="Comfortaa" w:cs="Times New Roman"/>
          <w:b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b/>
          <w:color w:val="000000"/>
          <w:sz w:val="24"/>
          <w:szCs w:val="24"/>
        </w:rPr>
        <w:t>4. Формат Турнира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На Турнире 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>ОО может выставить одну команду из числа предметников или одно методическое объединение.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 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Турнир проводится по следующим конкурсным заданиям: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lastRenderedPageBreak/>
        <w:t>1.  «Учебное занятие с применением педагогической технологии, отвечающее требованиям ФГОС».  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2.  «Анализ учебного занятия, проведённого участником другой команды».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3.  «Мастер-класс по использованию педагогического «ноу-хау» в образовании.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4.  «Публичное выступление «Педагогический словарь нового образования»».</w:t>
      </w:r>
    </w:p>
    <w:p w:rsidR="00054C48" w:rsidRPr="00054C48" w:rsidRDefault="00054C48" w:rsidP="00A86CCD">
      <w:pPr>
        <w:spacing w:after="0"/>
        <w:jc w:val="center"/>
        <w:textAlignment w:val="baseline"/>
        <w:rPr>
          <w:rFonts w:ascii="Comfortaa" w:eastAsia="Times New Roman" w:hAnsi="Comfortaa" w:cs="Times New Roman"/>
          <w:b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b/>
          <w:color w:val="000000"/>
          <w:sz w:val="24"/>
          <w:szCs w:val="24"/>
        </w:rPr>
        <w:t>5. Формат конкурсных заданий Турнира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1 этап «Учебное занятие с применением педагогической технологии». 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Цель: демонстрация методического уровня и профессионально-педагогической культуры педагогов команды.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Формат: открытое учебное занятие с детьми на сцене. Технологию, предмет, тему, класс, группу команда избирает самостоятельно и заявляет до проведения Турнира. Перед проведением учебного занятия команда обязательно подаёт в Оргкомитет проект проводимого занятия. Все участники Турнира смотрят все учебные занятия.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Регламент: продолжительность занятия - 20 минут; ответы на вопросы - до 5 минут.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  <w:u w:val="single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  <w:u w:val="single"/>
        </w:rPr>
        <w:t>Критерии оценивания: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     1. Соответствие методических приёмов заявленной педагогической технологии;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     2.  </w:t>
      </w:r>
      <w:proofErr w:type="spellStart"/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Метапредметность</w:t>
      </w:r>
      <w:proofErr w:type="spellEnd"/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и </w:t>
      </w:r>
      <w:proofErr w:type="spellStart"/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деятельностный</w:t>
      </w:r>
      <w:proofErr w:type="spellEnd"/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характер учебного занятия;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     3. Умение создавать и поддерживать высокий уровень мотивации и высокую интенсивность деятельности учащихся;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4. Результативность и эффективность учебного занятия.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Максимальное количество баллов - 20.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2 этап  «Анализ учебного занятия, проведённого другой командой».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Цель: демонстрация участниками способности </w:t>
      </w:r>
      <w:proofErr w:type="gramStart"/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к</w:t>
      </w:r>
      <w:proofErr w:type="gramEnd"/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коллективной аналитической деятельности.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Формат: команда готовит анализ учебного занятия по ходу его проведения; презентует коллективный анализ один или несколько участников команды.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Регламент: анализ презентуется в течение 7 минут; ответы на вопросы - до 3 минут.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  <w:u w:val="single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  <w:u w:val="single"/>
        </w:rPr>
        <w:t>Критерии оценивания: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1. Умение выделить и установить соответствие содержания, использованных приёмов и средств педагогической технологии и достигнутых результатов поставленным образовательным целям;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2. Адекватность, полнота и глубина анализа учебного занятия.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Максимальное количество баллов -10. 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3 Этап  «Мастер-класс по использованию педагогического «ноу-хау».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Цель: демонстрация педагогического мастерства в передаче инновационного опыта профессиональному сообществу.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Формат: проведение мастер-класса для коллег, который отражает значение преподаваемого предмета и используемой технологии для формирования мировоззрения и общекультурных компетентностей с использованием инновационного педагогического «ноу-хау».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Регламент: продолжительность мастер-класса - 15 минут; ответы на вопросы - до 5 минут.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  <w:u w:val="single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  <w:u w:val="single"/>
        </w:rPr>
        <w:t>Критерии оценивания: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1.  Ценность темы и содержания мастер-класса в контексте разрешения актуальных проблем современного образования;</w:t>
      </w:r>
    </w:p>
    <w:p w:rsidR="00054C48" w:rsidRPr="00054C48" w:rsidRDefault="00A407DA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color w:val="000000"/>
          <w:sz w:val="24"/>
          <w:szCs w:val="24"/>
        </w:rPr>
        <w:t> </w:t>
      </w:r>
      <w:r w:rsidR="00054C48" w:rsidRPr="00054C48">
        <w:rPr>
          <w:rFonts w:ascii="Comfortaa" w:eastAsia="Times New Roman" w:hAnsi="Comfortaa" w:cs="Times New Roman"/>
          <w:color w:val="000000"/>
          <w:sz w:val="24"/>
          <w:szCs w:val="24"/>
        </w:rPr>
        <w:t>2.  Образовательная ценность педагогического «ноу-хау» и вариативность его методического инструментария;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lastRenderedPageBreak/>
        <w:t>3.  Профессиональная и коммуникативная культура педагога.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Максимальное количество баллов -15.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4 этап «Публичное выступление».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Цель: демонстрация коммуникативной компетентности, ораторских способностей и инновационной культуры участников команды.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Формат: тема публичного выступления определяется Оргкомитетом Турнира и заблаговременно доводится до сведения участников.</w:t>
      </w:r>
    </w:p>
    <w:p w:rsidR="00A86CCD" w:rsidRDefault="00A407DA" w:rsidP="00A407DA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Регламент: выступление до 5 минут. </w:t>
      </w:r>
      <w:r w:rsidR="00054C48"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</w:t>
      </w:r>
      <w:r w:rsidR="00A86CCD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</w:t>
      </w:r>
      <w:r w:rsidR="00054C48"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                                                          </w:t>
      </w:r>
    </w:p>
    <w:p w:rsidR="00054C48" w:rsidRPr="00054C48" w:rsidRDefault="00054C48" w:rsidP="00A407DA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  <w:u w:val="single"/>
        </w:rPr>
        <w:t>Критерии оценивания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: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1. Отражение в выступлении </w:t>
      </w:r>
      <w:proofErr w:type="spellStart"/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социокультурной</w:t>
      </w:r>
      <w:proofErr w:type="spellEnd"/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основы современного образования и тенденций его развития;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2. Умение профессионально аргументировать и комментировать идеи, актуальность высказываемых идей и положений;</w:t>
      </w:r>
    </w:p>
    <w:p w:rsidR="00054C48" w:rsidRPr="00054C48" w:rsidRDefault="00054C48" w:rsidP="00054C48">
      <w:pPr>
        <w:spacing w:after="0"/>
        <w:jc w:val="center"/>
        <w:textAlignment w:val="baseline"/>
        <w:rPr>
          <w:rFonts w:ascii="Comfortaa" w:eastAsia="Times New Roman" w:hAnsi="Comfortaa" w:cs="Times New Roman"/>
          <w:b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b/>
          <w:color w:val="000000"/>
          <w:sz w:val="24"/>
          <w:szCs w:val="24"/>
        </w:rPr>
        <w:t xml:space="preserve">       3. </w:t>
      </w:r>
      <w:r w:rsidR="00A86CCD">
        <w:rPr>
          <w:rFonts w:ascii="Comfortaa" w:eastAsia="Times New Roman" w:hAnsi="Comfortaa" w:cs="Times New Roman"/>
          <w:b/>
          <w:color w:val="000000"/>
          <w:sz w:val="24"/>
          <w:szCs w:val="24"/>
        </w:rPr>
        <w:t>Система оценивания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Максимальное количество баллов - 15.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Система оценивания на Турнире я</w:t>
      </w:r>
      <w:r w:rsidR="00A407DA">
        <w:rPr>
          <w:rFonts w:ascii="Comfortaa" w:eastAsia="Times New Roman" w:hAnsi="Comfortaa" w:cs="Times New Roman"/>
          <w:color w:val="000000"/>
          <w:sz w:val="24"/>
          <w:szCs w:val="24"/>
        </w:rPr>
        <w:t>вляется открытой, профессиональ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ной, коллективной, </w:t>
      </w:r>
      <w:proofErr w:type="spellStart"/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бально-рейтинговой</w:t>
      </w:r>
      <w:proofErr w:type="spellEnd"/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По каждому конкурсному заданию определяются: победитель (первое место).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По сумме баллов всех конкурсных заданий определяются: абсолютный победитель Турнира (первое место), призёр Турнира (второе место), лауреат Турнира (третье место).</w:t>
      </w:r>
    </w:p>
    <w:p w:rsidR="00054C48" w:rsidRPr="00054C48" w:rsidRDefault="00054C48" w:rsidP="00A407DA">
      <w:pPr>
        <w:spacing w:after="0"/>
        <w:jc w:val="center"/>
        <w:textAlignment w:val="baseline"/>
        <w:rPr>
          <w:rFonts w:ascii="Comfortaa" w:eastAsia="Times New Roman" w:hAnsi="Comfortaa" w:cs="Times New Roman"/>
          <w:b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b/>
          <w:color w:val="000000"/>
          <w:sz w:val="24"/>
          <w:szCs w:val="24"/>
        </w:rPr>
        <w:t>4.</w:t>
      </w:r>
      <w:r w:rsidRPr="00A407DA">
        <w:rPr>
          <w:rFonts w:ascii="Comfortaa" w:eastAsia="Times New Roman" w:hAnsi="Comfortaa" w:cs="Times New Roman"/>
          <w:b/>
          <w:color w:val="000000"/>
          <w:sz w:val="24"/>
          <w:szCs w:val="24"/>
        </w:rPr>
        <w:t xml:space="preserve"> </w:t>
      </w:r>
      <w:r w:rsidRPr="00054C48">
        <w:rPr>
          <w:rFonts w:ascii="Comfortaa" w:eastAsia="Times New Roman" w:hAnsi="Comfortaa" w:cs="Times New Roman"/>
          <w:b/>
          <w:color w:val="000000"/>
          <w:sz w:val="24"/>
          <w:szCs w:val="24"/>
        </w:rPr>
        <w:t>Организационный комитет Турнира</w:t>
      </w:r>
    </w:p>
    <w:p w:rsidR="00054C48" w:rsidRPr="00054C48" w:rsidRDefault="00054C48" w:rsidP="00A407DA">
      <w:pPr>
        <w:spacing w:after="0"/>
        <w:ind w:firstLine="708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Для организационно-методического обеспечения проведения Турнира формируется организационный комитет (далее Оргкомитет).</w:t>
      </w:r>
    </w:p>
    <w:p w:rsidR="00F554FF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В состав Оргкомитета входят представите</w:t>
      </w:r>
      <w:r w:rsidR="00A407DA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ли </w:t>
      </w:r>
      <w:r w:rsidR="00F554FF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МКУ </w:t>
      </w:r>
      <w:r w:rsidR="00F554FF">
        <w:rPr>
          <w:rFonts w:ascii="Comfortaa" w:eastAsia="Times New Roman" w:hAnsi="Comfortaa" w:cs="Times New Roman" w:hint="eastAsia"/>
          <w:color w:val="000000"/>
          <w:sz w:val="24"/>
          <w:szCs w:val="24"/>
        </w:rPr>
        <w:t>«</w:t>
      </w:r>
      <w:r w:rsidR="00F554FF">
        <w:rPr>
          <w:rFonts w:ascii="Comfortaa" w:eastAsia="Times New Roman" w:hAnsi="Comfortaa" w:cs="Times New Roman"/>
          <w:color w:val="000000"/>
          <w:sz w:val="24"/>
          <w:szCs w:val="24"/>
        </w:rPr>
        <w:t>Управление образования Олекминского района</w:t>
      </w:r>
      <w:r w:rsidR="00F554FF">
        <w:rPr>
          <w:rFonts w:ascii="Comfortaa" w:eastAsia="Times New Roman" w:hAnsi="Comfortaa" w:cs="Times New Roman" w:hint="eastAsia"/>
          <w:color w:val="000000"/>
          <w:sz w:val="24"/>
          <w:szCs w:val="24"/>
        </w:rPr>
        <w:t>»</w:t>
      </w:r>
      <w:r w:rsidR="00F554FF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Р</w:t>
      </w:r>
      <w:proofErr w:type="gramStart"/>
      <w:r w:rsidR="00F554FF">
        <w:rPr>
          <w:rFonts w:ascii="Comfortaa" w:eastAsia="Times New Roman" w:hAnsi="Comfortaa" w:cs="Times New Roman"/>
          <w:color w:val="000000"/>
          <w:sz w:val="24"/>
          <w:szCs w:val="24"/>
        </w:rPr>
        <w:t>С(</w:t>
      </w:r>
      <w:proofErr w:type="gramEnd"/>
      <w:r w:rsidR="00F554FF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Я), 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общественных педагогических организаций</w:t>
      </w:r>
      <w:r w:rsidR="00F554FF">
        <w:rPr>
          <w:rFonts w:ascii="Comfortaa" w:eastAsia="Times New Roman" w:hAnsi="Comfortaa" w:cs="Times New Roman"/>
          <w:color w:val="000000"/>
          <w:sz w:val="24"/>
          <w:szCs w:val="24"/>
        </w:rPr>
        <w:t>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Оргкомитет: определяет цели, задачи и порядок проведения Турнира; составляет смету расходов на проведение Турнира; определяет порядок, форму, место и сроки проведения Турн</w:t>
      </w:r>
      <w:r w:rsidR="00A407DA">
        <w:rPr>
          <w:rFonts w:ascii="Comfortaa" w:eastAsia="Times New Roman" w:hAnsi="Comfortaa" w:cs="Times New Roman"/>
          <w:color w:val="000000"/>
          <w:sz w:val="24"/>
          <w:szCs w:val="24"/>
        </w:rPr>
        <w:t>ира; формирует состав Профессио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нального жюри; ведет документацию Турнира; решает спорные вопросы; информирует средства массовой информ</w:t>
      </w:r>
      <w:r w:rsidR="00F554FF">
        <w:rPr>
          <w:rFonts w:ascii="Comfortaa" w:eastAsia="Times New Roman" w:hAnsi="Comfortaa" w:cs="Times New Roman"/>
          <w:color w:val="000000"/>
          <w:sz w:val="24"/>
          <w:szCs w:val="24"/>
        </w:rPr>
        <w:t>ации о проведении Турнира; орга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низует церемонию награждения участников Турнира.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Решение Оргкомитета считается принятым, если за него проголосовало более половины списочного состава. При равенстве голосов дополнительный голос имеет председатель Оргкомитета. Решение оформляется протоколом за подписью председателя оргкомитета.</w:t>
      </w:r>
    </w:p>
    <w:p w:rsidR="00054C48" w:rsidRPr="00F554FF" w:rsidRDefault="00F554FF" w:rsidP="00F554FF">
      <w:pPr>
        <w:spacing w:after="0"/>
        <w:jc w:val="center"/>
        <w:textAlignment w:val="baseline"/>
        <w:rPr>
          <w:rFonts w:ascii="Comfortaa" w:eastAsia="Times New Roman" w:hAnsi="Comfortaa" w:cs="Times New Roman"/>
          <w:b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b/>
          <w:color w:val="000000"/>
          <w:sz w:val="24"/>
          <w:szCs w:val="24"/>
        </w:rPr>
        <w:t>5</w:t>
      </w:r>
      <w:r w:rsidR="00054C48" w:rsidRPr="00054C48">
        <w:rPr>
          <w:rFonts w:ascii="Comfortaa" w:eastAsia="Times New Roman" w:hAnsi="Comfortaa" w:cs="Times New Roman"/>
          <w:b/>
          <w:color w:val="000000"/>
          <w:sz w:val="24"/>
          <w:szCs w:val="24"/>
        </w:rPr>
        <w:t xml:space="preserve">. </w:t>
      </w:r>
      <w:r>
        <w:rPr>
          <w:rFonts w:ascii="Comfortaa" w:eastAsia="Times New Roman" w:hAnsi="Comfortaa" w:cs="Times New Roman"/>
          <w:b/>
          <w:color w:val="000000"/>
          <w:sz w:val="24"/>
          <w:szCs w:val="24"/>
        </w:rPr>
        <w:t>Ж</w:t>
      </w:r>
      <w:r w:rsidR="00B7607D">
        <w:rPr>
          <w:rFonts w:ascii="Comfortaa" w:eastAsia="Times New Roman" w:hAnsi="Comfortaa" w:cs="Times New Roman"/>
          <w:b/>
          <w:color w:val="000000"/>
          <w:sz w:val="24"/>
          <w:szCs w:val="24"/>
        </w:rPr>
        <w:t>юри и счетная комиссия Турнира</w:t>
      </w:r>
    </w:p>
    <w:p w:rsidR="00054C48" w:rsidRPr="00054C48" w:rsidRDefault="00054C48" w:rsidP="00F554FF">
      <w:pPr>
        <w:spacing w:after="0"/>
        <w:ind w:firstLine="708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Для оценивания выступл</w:t>
      </w:r>
      <w:r w:rsidR="00F554FF">
        <w:rPr>
          <w:rFonts w:ascii="Comfortaa" w:eastAsia="Times New Roman" w:hAnsi="Comfortaa" w:cs="Times New Roman"/>
          <w:color w:val="000000"/>
          <w:sz w:val="24"/>
          <w:szCs w:val="24"/>
        </w:rPr>
        <w:t>ения участников создается ж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юри Турнира. В состав жюри </w:t>
      </w:r>
      <w:r w:rsidR="00B7607D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входят </w:t>
      </w:r>
      <w:r w:rsidR="00F554FF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специалисты МКУ </w:t>
      </w:r>
      <w:r w:rsidR="00F554FF">
        <w:rPr>
          <w:rFonts w:ascii="Comfortaa" w:eastAsia="Times New Roman" w:hAnsi="Comfortaa" w:cs="Times New Roman" w:hint="eastAsia"/>
          <w:color w:val="000000"/>
          <w:sz w:val="24"/>
          <w:szCs w:val="24"/>
        </w:rPr>
        <w:t>«</w:t>
      </w:r>
      <w:r w:rsidR="00F554FF">
        <w:rPr>
          <w:rFonts w:ascii="Comfortaa" w:eastAsia="Times New Roman" w:hAnsi="Comfortaa" w:cs="Times New Roman"/>
          <w:color w:val="000000"/>
          <w:sz w:val="24"/>
          <w:szCs w:val="24"/>
        </w:rPr>
        <w:t>Управление образования Олекминского района</w:t>
      </w:r>
      <w:r w:rsidR="00F554FF">
        <w:rPr>
          <w:rFonts w:ascii="Comfortaa" w:eastAsia="Times New Roman" w:hAnsi="Comfortaa" w:cs="Times New Roman" w:hint="eastAsia"/>
          <w:color w:val="000000"/>
          <w:sz w:val="24"/>
          <w:szCs w:val="24"/>
        </w:rPr>
        <w:t>»</w:t>
      </w:r>
      <w:r w:rsidR="00F554FF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Р</w:t>
      </w:r>
      <w:proofErr w:type="gramStart"/>
      <w:r w:rsidR="00F554FF">
        <w:rPr>
          <w:rFonts w:ascii="Comfortaa" w:eastAsia="Times New Roman" w:hAnsi="Comfortaa" w:cs="Times New Roman"/>
          <w:color w:val="000000"/>
          <w:sz w:val="24"/>
          <w:szCs w:val="24"/>
        </w:rPr>
        <w:t>С(</w:t>
      </w:r>
      <w:proofErr w:type="gramEnd"/>
      <w:r w:rsidR="00F554FF">
        <w:rPr>
          <w:rFonts w:ascii="Comfortaa" w:eastAsia="Times New Roman" w:hAnsi="Comfortaa" w:cs="Times New Roman"/>
          <w:color w:val="000000"/>
          <w:sz w:val="24"/>
          <w:szCs w:val="24"/>
        </w:rPr>
        <w:t>Я), представители общественных организаций, победители р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еспубликанского конкурсов «Учитель года»</w:t>
      </w:r>
      <w:r w:rsidR="00F554FF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, члены команды </w:t>
      </w:r>
      <w:r w:rsidR="00F554FF">
        <w:rPr>
          <w:rFonts w:ascii="Comfortaa" w:eastAsia="Times New Roman" w:hAnsi="Comfortaa" w:cs="Times New Roman" w:hint="eastAsia"/>
          <w:color w:val="000000"/>
          <w:sz w:val="24"/>
          <w:szCs w:val="24"/>
        </w:rPr>
        <w:t>«</w:t>
      </w:r>
      <w:r w:rsidR="00F554FF">
        <w:rPr>
          <w:rFonts w:ascii="Comfortaa" w:eastAsia="Times New Roman" w:hAnsi="Comfortaa" w:cs="Times New Roman"/>
          <w:color w:val="000000"/>
          <w:sz w:val="24"/>
          <w:szCs w:val="24"/>
        </w:rPr>
        <w:t>Перемена</w:t>
      </w:r>
      <w:r w:rsidR="00F554FF">
        <w:rPr>
          <w:rFonts w:ascii="Comfortaa" w:eastAsia="Times New Roman" w:hAnsi="Comfortaa" w:cs="Times New Roman" w:hint="eastAsia"/>
          <w:color w:val="000000"/>
          <w:sz w:val="24"/>
          <w:szCs w:val="24"/>
        </w:rPr>
        <w:t>»</w:t>
      </w: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. 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Состав жюри, порядок его работы, система заполнения оценочных ведомостей и прочее утверждаются Оргкомитетом Турнира.</w:t>
      </w:r>
    </w:p>
    <w:p w:rsidR="00054C48" w:rsidRPr="00054C48" w:rsidRDefault="00FF237E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>
        <w:rPr>
          <w:rFonts w:ascii="Comfortaa" w:eastAsia="Times New Roman" w:hAnsi="Comfortaa" w:cs="Times New Roman"/>
          <w:color w:val="000000"/>
          <w:sz w:val="24"/>
          <w:szCs w:val="24"/>
        </w:rPr>
        <w:t>Ч</w:t>
      </w:r>
      <w:r w:rsidR="00054C48"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лены жюри и участники команд используют в своей работе критерии оценивания, утвержденные Оргкомитетом и изложенные в настоящем Положении.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По каждому выступлению команд-участниц все члены коллективного жюри заполняют оценочные ведомости. Выставление оценок на Турнире проводится в режиме «здесь и сейчас».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lastRenderedPageBreak/>
        <w:t>Для проведения жеребьевки, подготовки сводных оценочных ведомостей по результатам выполнения участниками заданий, организации подсчета баллов, набранных участниками по каждому конкурсному заданию и определения рейтинга команд, создается счетная комиссия.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Состав счетной комиссии определяется и утверждается Оргкомитетом Турнира.</w:t>
      </w:r>
    </w:p>
    <w:p w:rsid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Место, сроки и особенности проведения Турнира</w:t>
      </w:r>
      <w:r w:rsidR="00FF237E">
        <w:rPr>
          <w:rFonts w:ascii="Comfortaa" w:eastAsia="Times New Roman" w:hAnsi="Comfortaa" w:cs="Times New Roman"/>
          <w:color w:val="000000"/>
          <w:sz w:val="24"/>
          <w:szCs w:val="24"/>
        </w:rPr>
        <w:t>.</w:t>
      </w:r>
    </w:p>
    <w:p w:rsidR="00A86CCD" w:rsidRDefault="00A86CCD" w:rsidP="00A86CCD">
      <w:pPr>
        <w:spacing w:after="0"/>
        <w:jc w:val="center"/>
        <w:textAlignment w:val="baseline"/>
        <w:rPr>
          <w:rFonts w:ascii="Comfortaa" w:eastAsia="Times New Roman" w:hAnsi="Comfortaa" w:cs="Times New Roman"/>
          <w:b/>
          <w:color w:val="000000"/>
          <w:sz w:val="24"/>
          <w:szCs w:val="24"/>
        </w:rPr>
      </w:pPr>
      <w:r w:rsidRPr="00A86CCD">
        <w:rPr>
          <w:rFonts w:ascii="Comfortaa" w:eastAsia="Times New Roman" w:hAnsi="Comfortaa" w:cs="Times New Roman"/>
          <w:b/>
          <w:color w:val="000000"/>
          <w:sz w:val="24"/>
          <w:szCs w:val="24"/>
        </w:rPr>
        <w:t>6. Организационные вопросы</w:t>
      </w:r>
    </w:p>
    <w:p w:rsidR="00B5385B" w:rsidRPr="00054C48" w:rsidRDefault="00B5385B" w:rsidP="00B5385B">
      <w:pPr>
        <w:spacing w:after="0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B5385B">
        <w:rPr>
          <w:rFonts w:ascii="Comfortaa" w:eastAsia="Times New Roman" w:hAnsi="Comfortaa" w:cs="Times New Roman"/>
          <w:color w:val="000000"/>
          <w:sz w:val="24"/>
          <w:szCs w:val="24"/>
        </w:rPr>
        <w:t>Турнир проводится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в ноябре 2018 года на базе МБОУ </w:t>
      </w:r>
      <w:r>
        <w:rPr>
          <w:rFonts w:ascii="Comfortaa" w:eastAsia="Times New Roman" w:hAnsi="Comfortaa" w:cs="Times New Roman" w:hint="eastAsia"/>
          <w:color w:val="000000"/>
          <w:sz w:val="24"/>
          <w:szCs w:val="24"/>
        </w:rPr>
        <w:t>«</w:t>
      </w:r>
      <w:proofErr w:type="spellStart"/>
      <w:r>
        <w:rPr>
          <w:rFonts w:ascii="Comfortaa" w:eastAsia="Times New Roman" w:hAnsi="Comfortaa" w:cs="Times New Roman"/>
          <w:color w:val="000000"/>
          <w:sz w:val="24"/>
          <w:szCs w:val="24"/>
        </w:rPr>
        <w:t>Юнкюрская</w:t>
      </w:r>
      <w:proofErr w:type="spellEnd"/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СОШ</w:t>
      </w:r>
      <w:r>
        <w:rPr>
          <w:rFonts w:ascii="Comfortaa" w:eastAsia="Times New Roman" w:hAnsi="Comfortaa" w:cs="Times New Roman" w:hint="eastAsia"/>
          <w:color w:val="000000"/>
          <w:sz w:val="24"/>
          <w:szCs w:val="24"/>
        </w:rPr>
        <w:t>»</w:t>
      </w:r>
      <w:r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Олекминского района Р</w:t>
      </w:r>
      <w:proofErr w:type="gramStart"/>
      <w:r>
        <w:rPr>
          <w:rFonts w:ascii="Comfortaa" w:eastAsia="Times New Roman" w:hAnsi="Comfortaa" w:cs="Times New Roman"/>
          <w:color w:val="000000"/>
          <w:sz w:val="24"/>
          <w:szCs w:val="24"/>
        </w:rPr>
        <w:t>С(</w:t>
      </w:r>
      <w:proofErr w:type="gramEnd"/>
      <w:r>
        <w:rPr>
          <w:rFonts w:ascii="Comfortaa" w:eastAsia="Times New Roman" w:hAnsi="Comfortaa" w:cs="Times New Roman"/>
          <w:color w:val="000000"/>
          <w:sz w:val="24"/>
          <w:szCs w:val="24"/>
        </w:rPr>
        <w:t>Я).</w:t>
      </w:r>
    </w:p>
    <w:p w:rsid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Оплата проезда, проживания и питания за счет команд-участниц.</w:t>
      </w:r>
    </w:p>
    <w:p w:rsidR="00054C48" w:rsidRPr="00054C48" w:rsidRDefault="00054C48" w:rsidP="00054C48">
      <w:pPr>
        <w:spacing w:after="0"/>
        <w:jc w:val="both"/>
        <w:textAlignment w:val="baseline"/>
        <w:rPr>
          <w:rFonts w:ascii="Comfortaa" w:eastAsia="Times New Roman" w:hAnsi="Comfortaa" w:cs="Times New Roman"/>
          <w:color w:val="000000"/>
          <w:sz w:val="24"/>
          <w:szCs w:val="24"/>
        </w:rPr>
      </w:pPr>
      <w:r w:rsidRPr="00054C48">
        <w:rPr>
          <w:rFonts w:ascii="Comfortaa" w:eastAsia="Times New Roman" w:hAnsi="Comfortaa" w:cs="Times New Roman"/>
          <w:color w:val="000000"/>
          <w:sz w:val="24"/>
          <w:szCs w:val="24"/>
        </w:rPr>
        <w:t>Организационный комитет Турнира самостоятельно определяет формы поощрения победителей.</w:t>
      </w:r>
    </w:p>
    <w:p w:rsidR="008F4C19" w:rsidRPr="00054C48" w:rsidRDefault="008F4C19" w:rsidP="00054C48">
      <w:pPr>
        <w:rPr>
          <w:sz w:val="24"/>
          <w:szCs w:val="24"/>
        </w:rPr>
      </w:pPr>
    </w:p>
    <w:sectPr w:rsidR="008F4C19" w:rsidRPr="00054C48" w:rsidSect="0098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C48"/>
    <w:rsid w:val="00054C48"/>
    <w:rsid w:val="00455166"/>
    <w:rsid w:val="008F4C19"/>
    <w:rsid w:val="00984F7D"/>
    <w:rsid w:val="00A407DA"/>
    <w:rsid w:val="00A55C28"/>
    <w:rsid w:val="00A62E33"/>
    <w:rsid w:val="00A86CCD"/>
    <w:rsid w:val="00B5385B"/>
    <w:rsid w:val="00B7607D"/>
    <w:rsid w:val="00F554FF"/>
    <w:rsid w:val="00FF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7D"/>
  </w:style>
  <w:style w:type="paragraph" w:styleId="1">
    <w:name w:val="heading 1"/>
    <w:basedOn w:val="a"/>
    <w:link w:val="10"/>
    <w:uiPriority w:val="9"/>
    <w:qFormat/>
    <w:rsid w:val="00054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C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5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4C48"/>
    <w:rPr>
      <w:color w:val="0000FF"/>
      <w:u w:val="single"/>
    </w:rPr>
  </w:style>
  <w:style w:type="character" w:customStyle="1" w:styleId="apple-tab-span">
    <w:name w:val="apple-tab-span"/>
    <w:basedOn w:val="a0"/>
    <w:rsid w:val="00054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УООР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7</cp:revision>
  <dcterms:created xsi:type="dcterms:W3CDTF">2018-09-02T23:58:00Z</dcterms:created>
  <dcterms:modified xsi:type="dcterms:W3CDTF">2018-09-04T22:51:00Z</dcterms:modified>
</cp:coreProperties>
</file>